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40" w:after="0"/>
        <w:ind w:firstLine="540"/>
        <w:jc w:val="both"/>
        <w:rPr>
          <w:rFonts w:ascii="Times New Roman" w:hAnsi="Times New Roman" w:cs="Arial"/>
          <w:i/>
          <w:i/>
          <w:color w:val="FF0000"/>
          <w:sz w:val="28"/>
          <w:szCs w:val="28"/>
        </w:rPr>
      </w:pPr>
      <w:r>
        <w:rPr>
          <w:rFonts w:cs="Arial" w:ascii="Times New Roman" w:hAnsi="Times New Roman"/>
          <w:i/>
          <w:color w:val="FF0000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overflowPunct w:val="true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color w:val="000000" w:themeColor="text1"/>
          <w:sz w:val="28"/>
          <w:szCs w:val="28"/>
        </w:rPr>
        <w:t>ПОРУЧЕНИЕ НА ОБРАБОТКУ ПЕРСОНАЛЬНЫХ ДАННЫХ</w:t>
      </w:r>
    </w:p>
    <w:p>
      <w:pPr>
        <w:pStyle w:val="Normal"/>
        <w:widowControl w:val="false"/>
        <w:overflowPunct w:val="true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color w:val="000000" w:themeColor="text1"/>
          <w:sz w:val="28"/>
          <w:szCs w:val="28"/>
        </w:rPr>
        <w:t>(далее по тексту – Поручение)</w:t>
      </w:r>
    </w:p>
    <w:p>
      <w:pPr>
        <w:pStyle w:val="Normal"/>
        <w:widowControl w:val="false"/>
        <w:overflowPunct w:val="true"/>
        <w:jc w:val="center"/>
        <w:rPr>
          <w:rFonts w:ascii="Times New Roman" w:hAnsi="Times New Roman" w:cs="Arial"/>
          <w:b/>
          <w:b/>
          <w:color w:val="000000" w:themeColor="text1"/>
          <w:sz w:val="28"/>
          <w:szCs w:val="28"/>
        </w:rPr>
      </w:pPr>
      <w:r>
        <w:rPr>
          <w:rFonts w:cs="Arial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widowControl w:val="false"/>
        <w:overflowPunct w:val="true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color w:val="000000" w:themeColor="text1"/>
          <w:sz w:val="28"/>
          <w:szCs w:val="28"/>
        </w:rPr>
        <w:t>ТЕРМИНЫ И ОПРЕДЕЛЕНИЯ</w:t>
      </w:r>
    </w:p>
    <w:p>
      <w:pPr>
        <w:pStyle w:val="Normal"/>
        <w:widowControl w:val="false"/>
        <w:overflowPunct w:val="true"/>
        <w:jc w:val="center"/>
        <w:rPr>
          <w:rFonts w:ascii="Times New Roman" w:hAnsi="Times New Roman" w:cs="Arial"/>
          <w:b/>
          <w:b/>
          <w:color w:val="000000" w:themeColor="text1"/>
          <w:sz w:val="28"/>
          <w:szCs w:val="28"/>
        </w:rPr>
      </w:pPr>
      <w:r>
        <w:rPr>
          <w:rFonts w:cs="Arial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8"/>
          <w:szCs w:val="28"/>
        </w:rPr>
        <w:t>Оператор персональных данных</w:t>
      </w:r>
      <w:r>
        <w:rPr>
          <w:rFonts w:cs="Arial" w:ascii="Times New Roman" w:hAnsi="Times New Roman"/>
          <w:sz w:val="28"/>
          <w:szCs w:val="28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>
      <w:pPr>
        <w:pStyle w:val="Normal"/>
        <w:widowControl w:val="false"/>
        <w:overflowPunct w:val="true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8"/>
          <w:szCs w:val="28"/>
        </w:rPr>
        <w:t>Персональные данные</w:t>
      </w:r>
      <w:r>
        <w:rPr>
          <w:rFonts w:cs="Arial" w:ascii="Times New Roman" w:hAnsi="Times New Roman"/>
          <w:sz w:val="28"/>
          <w:szCs w:val="28"/>
        </w:rPr>
        <w:t xml:space="preserve"> - любая информация, относящаяся к прямо или косвенно определенному, или определяемому физическому лицу (субъекту персональных данных);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8"/>
          <w:szCs w:val="28"/>
        </w:rPr>
        <w:t>Принимающая сторона</w:t>
      </w:r>
      <w:r>
        <w:rPr>
          <w:rFonts w:cs="Arial" w:ascii="Times New Roman" w:hAnsi="Times New Roman"/>
          <w:sz w:val="28"/>
          <w:szCs w:val="28"/>
        </w:rPr>
        <w:t xml:space="preserve"> -  лицо, обрабатывающее персональные данные по поручению Оператора персональных данных.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26" w:leader="none"/>
        </w:tabs>
        <w:overflowPunct w:val="true"/>
        <w:ind w:left="-567" w:firstLine="56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8"/>
          <w:szCs w:val="28"/>
        </w:rPr>
        <w:t>ОБЩИЕ ПОЛОЖЕНИЯ.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overflowPunct w:val="true"/>
        <w:ind w:left="0" w:hanging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Одна Сторона, являющаяся согласно Федеральному закону Российской Федерации от 27.07.2006 г. № 152-ФЗ «О персональных данных» (далее – Закон) Оператором персональных данных, поручает другой Стороне (далее по тексту – Принимающая сторона) обработку персональных данных.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ListParagrap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 xml:space="preserve">Обработка персональных данных по поручению Оператора персональных данных, производится Принимающей стороной с целью надлежащего исполнения Договора или Соглашения (далее по тексту – Договор). До поручения обработки персональных данных Оператор персональных данных должен получить от субъектов персональных данных согласия на обработку и передачу их персональных данных третьему лицу (Принимающей стороне). </w:t>
      </w:r>
    </w:p>
    <w:p>
      <w:pPr>
        <w:pStyle w:val="ListParagrap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8"/>
          <w:tab w:val="left" w:pos="426" w:leader="none"/>
        </w:tabs>
        <w:overflowPunct w:val="true"/>
        <w:jc w:val="both"/>
        <w:rPr/>
      </w:pPr>
      <w:r>
        <w:rPr>
          <w:rFonts w:cs="Arial" w:ascii="Times New Roman" w:hAnsi="Times New Roman"/>
          <w:sz w:val="28"/>
          <w:szCs w:val="28"/>
        </w:rPr>
        <w:t xml:space="preserve">В случае если Принимающей стороной является 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ООО «Вездеходы «Бурлак»</w:t>
      </w:r>
      <w:r>
        <w:rPr>
          <w:rFonts w:cs="Arial" w:ascii="Times New Roman" w:hAnsi="Times New Roman"/>
          <w:sz w:val="28"/>
          <w:szCs w:val="28"/>
        </w:rPr>
        <w:t xml:space="preserve"> и обрабатывает персональные данные в том числе с целью обеспечения исполнения установленных на объектах 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ООО «Вездеходы «Бурлак» </w:t>
      </w:r>
      <w:r>
        <w:rPr>
          <w:rFonts w:cs="Arial" w:ascii="Times New Roman" w:hAnsi="Times New Roman"/>
          <w:sz w:val="28"/>
          <w:szCs w:val="28"/>
        </w:rPr>
        <w:t xml:space="preserve">требований пропускного и внутри объектового режимов, Оператор персональных данных обязуется получить от субъектов персональных данных согласия на обработку и передачу их персональных данных Принимающей стороне и третьим лицам, которые оказывают услуги, связанные с охраной объектов 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ООО «Вездеходы «Бурлак».</w:t>
      </w:r>
    </w:p>
    <w:p>
      <w:pPr>
        <w:pStyle w:val="ListParagrap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Принимающая сторона, обрабатывая персональные данные по поручению Оператора персональных данных, может осуществлять с ними следующие действия (операции), совершаемых с использованием средств автоматизации или без использования таких средств: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>
      <w:pPr>
        <w:pStyle w:val="ListParagrap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overflowPunct w:val="true"/>
        <w:ind w:left="720" w:hanging="0"/>
        <w:jc w:val="both"/>
        <w:rPr>
          <w:rStyle w:val="Style15"/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26" w:leader="none"/>
        </w:tabs>
        <w:overflowPunct w:val="true"/>
        <w:ind w:left="-567" w:firstLine="56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8"/>
          <w:szCs w:val="28"/>
        </w:rPr>
        <w:t>МЕРЫ ПО СОБЛЮДЕНИЮ ТРЕБОВАНИЙ ЗАКОНОДАТЕЛЬСТВА РОССИЙСКОЙ ФЕДЕРАЦИИ О ПЕРСОНАЛЬНЫХ ДАННЫХ.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overflowPunct w:val="true"/>
        <w:ind w:left="0" w:hanging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overflowPunct w:val="true"/>
        <w:ind w:left="567" w:hanging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2.1. Обрабатывая персональные данные по поручению Оператора персональных данных, Принимающая сторона обязана: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2.1.1. придерживаться принципов, закрепленных в ст. 5 Закона, соблюдать конфиденциальность персональных данных, обеспечивать их безопасность;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overflowPunct w:val="true"/>
        <w:ind w:lef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 xml:space="preserve">2.1.2. принимать все необходимые и достаточные меры для обеспечения требований, предусмотренных Законом, иным законодательством Российской Федерации в области персональных данных, а также локальными актами Принимающей стороны. К таким мерам, в частности, относятся: </w:t>
      </w:r>
    </w:p>
    <w:p>
      <w:pPr>
        <w:pStyle w:val="Normal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 xml:space="preserve">назначение ответственного за организацию обработки персональных данных; 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 xml:space="preserve">издание документов, определяющих политику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 в области персональных данных, устранение последствий таких нарушений; 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 xml:space="preserve">осуществление внутреннего контроля и (или) аудита соответствия обработки персональных данных Закону и законодательству Российской Федерации в области персональных данных, требованиям к защите персональных данных, политике в отношении обработки персональных данных, локальным актам; 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 xml:space="preserve">оценка вреда, который может быть причинен субъектам персональных данных в случае нарушения законодательства Российской Федерации в отношении защиты персональных данных, соотношение указанного вреда и принимаемых мер, направленных на обеспечение выполнения обязанностей, предусмотренных Законом и законодательством Российской Федерации в области персональных данных; 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 xml:space="preserve">ознакомление работников,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в отношении обработки персональных данных, локальными актами по вопросам обработки персональных данных, и (или) обучение указанных работников. 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overflowPunct w:val="true"/>
        <w:ind w:left="0" w:hanging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overflowPunct w:val="true"/>
        <w:ind w:lef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2.1.3. принимать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отношении персональных данных, в частности: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определять угрозы безопасности персональных данных при их обработке в информационных системах персональных данных;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применять организационные и технические меры по обеспечению безопасности персональных данных при их обработке в информационных системах персональных данных, необходимые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426" w:leader="none"/>
        </w:tabs>
        <w:overflowPunct w:val="true"/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применять средства защиты информации, прошедшие в установленном порядке процедуру оценки соответствия;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426" w:leader="none"/>
        </w:tabs>
        <w:overflowPunct w:val="true"/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проводить оценку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426" w:leader="none"/>
        </w:tabs>
        <w:overflowPunct w:val="true"/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sz w:val="28"/>
          <w:szCs w:val="28"/>
        </w:rPr>
        <w:t xml:space="preserve">осуществлять </w:t>
      </w:r>
      <w:r>
        <w:rPr>
          <w:rFonts w:cs="Arial" w:ascii="Times New Roman" w:hAnsi="Times New Roman"/>
          <w:sz w:val="28"/>
          <w:szCs w:val="28"/>
        </w:rPr>
        <w:t>учет машинных носителей персональных данных;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принимать меры по обнаружению фактов возможного несанкционированного доступа к персональным данным и блокированию такого доступ;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обеспечивать восстановление персональных данных, модифицированных или уничтоженных вследствие несанкционированного доступа к ним;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устанавливать правила доступа к персональным данным, обрабатываемым в информационной системе персональных данных, а также обеспечивать регистрацию и учет всех действий, совершаемых с персональными данными в информационной системе персональных данных;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осуществлять контроль за принимаемыми мерами по обеспечению безопасности персональных данных и уровнем защищенности информационных систем персональных данных, в которых обрабатываются порученные на обработку персональные данные.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ConsPlusNormal"/>
        <w:tabs>
          <w:tab w:val="clear" w:pos="708"/>
          <w:tab w:val="left" w:pos="426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2.1.4.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Федерации.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overflowPunct w:val="true"/>
        <w:ind w:left="-567" w:firstLine="567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ConsPlusNormal"/>
        <w:tabs>
          <w:tab w:val="clear" w:pos="708"/>
          <w:tab w:val="left" w:pos="426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2.2. По запросу Оператора персональных данных Принимающая Сторона, в том числе до обработки персональных данных, обязана предоставлять документы и иную информацию, подтверждающие принятие мер и соблюдение требований, предусмотренных настоящим Поручением, Законом и законодательством в области персональных данных.</w:t>
      </w:r>
    </w:p>
    <w:p>
      <w:pPr>
        <w:pStyle w:val="ConsPlusNormal"/>
        <w:tabs>
          <w:tab w:val="clear" w:pos="708"/>
          <w:tab w:val="left" w:pos="426" w:leader="none"/>
        </w:tabs>
        <w:spacing w:before="0" w:after="0"/>
        <w:contextualSpacing/>
        <w:jc w:val="both"/>
        <w:rPr>
          <w:rFonts w:ascii="Times New Roman" w:hAnsi="Times New Roman" w:eastAsia="Times New Roman" w:cs="Arial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2.3. В случае установления Принимающей Стороной факта неправомерной обработки персональных данных, повлекшей нарушение прав субъектов персональных данных, принимающая Сторона обязана в течение 24 часов с момента выявления такого инцидента уведомить Оператора персональных данных.</w:t>
      </w:r>
    </w:p>
    <w:p>
      <w:pPr>
        <w:pStyle w:val="ListParagraph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8"/>
          <w:szCs w:val="28"/>
        </w:rPr>
        <w:t>ПРЕКРАЩЕНИЕ ОБРАБОТКИ ПЕРСОНАЛЬНЫХ ДАННЫХ.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 w:cs="Arial"/>
          <w:b/>
          <w:b/>
          <w:sz w:val="28"/>
          <w:szCs w:val="28"/>
        </w:rPr>
      </w:pPr>
      <w:r>
        <w:rPr>
          <w:rFonts w:cs="Arial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overflowPunct w:val="true"/>
        <w:ind w:left="36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Персональные данные прекращают обрабатываться Принимающей стороной и уничтожаются в случае: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прекращения деятельности одной из Сторон;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истечения срока обработки персональных данных;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обращения субъекта персональных данных с запросом на уничтожение его персональных данных (в соответствии с требованиями законодательства);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426" w:leader="none"/>
        </w:tabs>
        <w:overflowPunct w:val="true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обращения Оператора персональных данных с запросом на уничтожение персональных данных субъекта персональных данных;</w:t>
      </w:r>
    </w:p>
    <w:p>
      <w:pPr>
        <w:pStyle w:val="ListParagraph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426" w:leader="none"/>
        </w:tabs>
        <w:jc w:val="both"/>
        <w:outlineLvl w:val="0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>по достижении целей обработки персональных данных и по окончании срока действия Договора.</w:t>
      </w:r>
    </w:p>
    <w:p>
      <w:pPr>
        <w:pStyle w:val="Normal"/>
        <w:tabs>
          <w:tab w:val="clear" w:pos="708"/>
          <w:tab w:val="left" w:pos="426" w:leader="none"/>
        </w:tabs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366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a7366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>
    <w:name w:val="Интернет-ссылка"/>
    <w:basedOn w:val="DefaultParagraphFont"/>
    <w:uiPriority w:val="99"/>
    <w:semiHidden/>
    <w:unhideWhenUsed/>
    <w:rsid w:val="009a7b84"/>
    <w:rPr>
      <w:color w:val="0000FF"/>
      <w:u w:val="single"/>
    </w:rPr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466677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274e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a"/>
    <w:uiPriority w:val="99"/>
    <w:semiHidden/>
    <w:qFormat/>
    <w:rsid w:val="00a8274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link w:val="ac"/>
    <w:uiPriority w:val="99"/>
    <w:semiHidden/>
    <w:qFormat/>
    <w:rsid w:val="00a8274e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9">
    <w:name w:val="Посещённая гиперссылка"/>
    <w:rPr>
      <w:color w:val="800000"/>
      <w:u w:val="single"/>
      <w:lang w:val="zxx" w:eastAsia="zxx" w:bidi="zxx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7366a"/>
    <w:pPr>
      <w:spacing w:before="0" w:after="0"/>
      <w:ind w:left="720" w:hanging="0"/>
      <w:contextualSpacing/>
    </w:pPr>
    <w:rPr/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5"/>
    <w:uiPriority w:val="99"/>
    <w:unhideWhenUsed/>
    <w:rsid w:val="00a7366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9a7b84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466677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ab"/>
    <w:uiPriority w:val="99"/>
    <w:semiHidden/>
    <w:unhideWhenUsed/>
    <w:qFormat/>
    <w:rsid w:val="00a8274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d"/>
    <w:uiPriority w:val="99"/>
    <w:semiHidden/>
    <w:unhideWhenUsed/>
    <w:qFormat/>
    <w:rsid w:val="00a8274e"/>
    <w:pPr/>
    <w:rPr>
      <w:b/>
      <w:bCs/>
    </w:rPr>
  </w:style>
  <w:style w:type="paragraph" w:styleId="Revision">
    <w:name w:val="Revision"/>
    <w:uiPriority w:val="99"/>
    <w:semiHidden/>
    <w:qFormat/>
    <w:rsid w:val="00c2420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LibreOffice/6.4.7.2$Linux_X86_64 LibreOffice_project/40$Build-2</Application>
  <Pages>4</Pages>
  <Words>893</Words>
  <Characters>6881</Characters>
  <CharactersWithSpaces>7720</CharactersWithSpaces>
  <Paragraphs>40</Paragraphs>
  <Company>SIBUR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2025-06-04T14:32:00Z</dcterms:created>
  <dc:creator>Гурцкая Александра Валериевна</dc:creator>
  <dc:description/>
  <dc:language>ru-RU</dc:language>
  <cp:lastModifiedBy/>
  <dcterms:modified xsi:type="dcterms:W3CDTF">2025-12-12T14:23:22Z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SIBUR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